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烟花汇演市场运营权益列表</w:t>
      </w:r>
    </w:p>
    <w:p>
      <w:pPr>
        <w:autoSpaceDE w:val="0"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7"/>
        <w:tblW w:w="9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925"/>
        <w:gridCol w:w="1150"/>
        <w:gridCol w:w="925"/>
        <w:gridCol w:w="563"/>
        <w:gridCol w:w="378"/>
        <w:gridCol w:w="847"/>
        <w:gridCol w:w="912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内容描述</w:t>
            </w:r>
          </w:p>
        </w:tc>
        <w:tc>
          <w:tcPr>
            <w:tcW w:w="36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红棉赞助商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支持单位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赞助总价值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800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万元（含以上）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250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万元（含以上）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100万元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（含以上）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选项总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（含以上）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88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烟花汇演预热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授权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展示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荔湾、海珠、越秀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观演区域品牌露出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第一优先权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第二优先权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不单独开放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观演区产品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露出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第一优先权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第二优先权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如有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刊例价10万元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DengXi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授权倒计时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授权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品牌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开展活动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倒计时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露出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刊例价10万元/次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授权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直播间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企业直播间内，开展预热活动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不单独开放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官方 推送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官方预热宣传片、推送软文中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的品牌露出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刊例价5万元/次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烟花汇演中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融媒体合作</w:t>
            </w:r>
          </w:p>
        </w:tc>
        <w:tc>
          <w:tcPr>
            <w:tcW w:w="1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官方媒体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主持人口播品牌新春祝福或其他广告语等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刊例价5万元/次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品牌直播间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授权企业品牌直播间进行烟花汇演直播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不单独开放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发放官方定制徽章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不单独开放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电视直播连线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 w:ascii="Times New Roman" w:hAnsi="Times New Roman" w:eastAsia="DengXi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品牌露出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刊例价10万元/次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汇演 展示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无人机展示（展示成本企业分摊）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无人机表演环节呈现品牌标识造型等</w:t>
            </w: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单独展示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集体展示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单独展示刊例价30万元/画面，集体展示5万元/点位</w:t>
            </w:r>
          </w:p>
        </w:tc>
      </w:tr>
    </w:tbl>
    <w:p>
      <w:pPr>
        <w:snapToGrid w:val="0"/>
        <w:rPr>
          <w:rFonts w:hint="default" w:ascii="Times New Roman" w:hAnsi="Times New Roman" w:cs="Times New Roman"/>
          <w:sz w:val="32"/>
          <w:szCs w:val="32"/>
        </w:rPr>
      </w:pPr>
    </w:p>
    <w:p>
      <w:pPr>
        <w:snapToGrid w:val="0"/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7"/>
        <w:tblW w:w="96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650"/>
        <w:gridCol w:w="2150"/>
        <w:gridCol w:w="1188"/>
        <w:gridCol w:w="1137"/>
        <w:gridCol w:w="757"/>
        <w:gridCol w:w="1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内容描述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红棉赞助商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支持单位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89" w:type="dxa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汇演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展示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天空秀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展示（展示成本企业分摊））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在直播/转播中线上植入品牌元素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第一优先权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第二优先权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刊例价50万元/点位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地标秀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展示（展示成本企业分摊）</w:t>
            </w:r>
          </w:p>
        </w:tc>
        <w:tc>
          <w:tcPr>
            <w:tcW w:w="2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在直播/转播中线上植入品牌元素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第一优先权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第二优先权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1"/>
                <w:kern w:val="0"/>
                <w:sz w:val="20"/>
                <w:szCs w:val="20"/>
              </w:rPr>
              <w:t>刊例价50万元/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嘉宾观演区现场打卡照片植入</w:t>
            </w:r>
          </w:p>
        </w:tc>
        <w:tc>
          <w:tcPr>
            <w:tcW w:w="2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在VIP区设置烟花打卡，照片带品牌水印或标识等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如有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如有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不单独开放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背景板</w:t>
            </w:r>
          </w:p>
        </w:tc>
        <w:tc>
          <w:tcPr>
            <w:tcW w:w="2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DengXi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直播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背景板品牌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露出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DengXi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如有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DengXi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如有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DengXi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如有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刊例价5万元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观光游船（展示成本企业自付）</w:t>
            </w:r>
          </w:p>
        </w:tc>
        <w:tc>
          <w:tcPr>
            <w:tcW w:w="2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企业品牌展示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DengXi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第一优先权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第二优先权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刊例价50万元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企业产品展示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刊例价10万元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线上 展示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官方预约界面</w:t>
            </w:r>
          </w:p>
        </w:tc>
        <w:tc>
          <w:tcPr>
            <w:tcW w:w="2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DengXi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预约界面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的品牌露出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如有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如有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刊例价30万元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款待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权益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当日VIP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观演区席位</w:t>
            </w:r>
          </w:p>
        </w:tc>
        <w:tc>
          <w:tcPr>
            <w:tcW w:w="2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DengXi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专属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赞助商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席位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10张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5张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2张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当日游船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观演席位</w:t>
            </w:r>
          </w:p>
        </w:tc>
        <w:tc>
          <w:tcPr>
            <w:tcW w:w="2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专属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赞助商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席位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（4位）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  <w:t>（2位）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  <w:t>（2位）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  <w:t>（2位）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烟花汇演后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定制内容推文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广州春节系列活动（粤港澳大湾区灯会、广府庙会等）品牌曝光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享有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不单独开放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权益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如成为“城市合伙人”企业，可按层级享有对应协议期间相关约定权益回报。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享有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享有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享有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不单独开放</w:t>
            </w:r>
          </w:p>
        </w:tc>
      </w:tr>
    </w:tbl>
    <w:p>
      <w:pPr>
        <w:widowControl/>
        <w:snapToGrid w:val="0"/>
        <w:spacing w:line="360" w:lineRule="exact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备注：1.红棉赞助商现金赞助比例原则上大于等于50%，具体以双方协商为准。</w:t>
      </w:r>
    </w:p>
    <w:p>
      <w:pPr>
        <w:widowControl/>
        <w:snapToGrid w:val="0"/>
        <w:spacing w:line="360" w:lineRule="exact"/>
        <w:ind w:firstLine="600" w:firstLineChars="30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  <w:lang w:val="en-US" w:eastAsia="zh-CN"/>
        </w:rPr>
        <w:t>2.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支持单位可选择1项或多项灵活合作。</w:t>
      </w:r>
    </w:p>
    <w:p>
      <w:pPr>
        <w:widowControl/>
        <w:snapToGrid w:val="0"/>
        <w:spacing w:line="360" w:lineRule="exact"/>
        <w:ind w:firstLine="600" w:firstLineChars="30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  <w:lang w:eastAsia="zh-CN"/>
        </w:rPr>
        <w:t>以上权益内容以双方协议约定为准。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ngXian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Noto Sans CJK HK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48"/>
    <w:rsid w:val="00011ED5"/>
    <w:rsid w:val="00072C96"/>
    <w:rsid w:val="000C1899"/>
    <w:rsid w:val="00195512"/>
    <w:rsid w:val="001B365C"/>
    <w:rsid w:val="00232648"/>
    <w:rsid w:val="00287C7E"/>
    <w:rsid w:val="002F4CA9"/>
    <w:rsid w:val="002F56BB"/>
    <w:rsid w:val="00335048"/>
    <w:rsid w:val="00355C17"/>
    <w:rsid w:val="00393031"/>
    <w:rsid w:val="00465F35"/>
    <w:rsid w:val="004B259D"/>
    <w:rsid w:val="004E2E2F"/>
    <w:rsid w:val="00513E7E"/>
    <w:rsid w:val="00531C6F"/>
    <w:rsid w:val="005431A0"/>
    <w:rsid w:val="005A2ED0"/>
    <w:rsid w:val="00664849"/>
    <w:rsid w:val="00834D50"/>
    <w:rsid w:val="008926C0"/>
    <w:rsid w:val="008E1FAE"/>
    <w:rsid w:val="009B2366"/>
    <w:rsid w:val="009C1A00"/>
    <w:rsid w:val="009F6A6F"/>
    <w:rsid w:val="00A305BF"/>
    <w:rsid w:val="00A5311F"/>
    <w:rsid w:val="00AC485B"/>
    <w:rsid w:val="00BA25B3"/>
    <w:rsid w:val="00C4208D"/>
    <w:rsid w:val="00C43EE5"/>
    <w:rsid w:val="00DC515E"/>
    <w:rsid w:val="00DF511E"/>
    <w:rsid w:val="00E06EC1"/>
    <w:rsid w:val="00E36E7D"/>
    <w:rsid w:val="00E40B0C"/>
    <w:rsid w:val="00E92C20"/>
    <w:rsid w:val="00E930F2"/>
    <w:rsid w:val="00ED5AA4"/>
    <w:rsid w:val="00EE22D0"/>
    <w:rsid w:val="00F235AD"/>
    <w:rsid w:val="00F473FE"/>
    <w:rsid w:val="00F63074"/>
    <w:rsid w:val="00F71766"/>
    <w:rsid w:val="00F901D7"/>
    <w:rsid w:val="0108634C"/>
    <w:rsid w:val="012C776E"/>
    <w:rsid w:val="022A06F6"/>
    <w:rsid w:val="0DE97B5E"/>
    <w:rsid w:val="10373577"/>
    <w:rsid w:val="13CE4C8F"/>
    <w:rsid w:val="1D683037"/>
    <w:rsid w:val="26A1399B"/>
    <w:rsid w:val="26D022FF"/>
    <w:rsid w:val="2AA265D5"/>
    <w:rsid w:val="2CAC470C"/>
    <w:rsid w:val="39AB6BC3"/>
    <w:rsid w:val="3CE33F0E"/>
    <w:rsid w:val="3D052E5A"/>
    <w:rsid w:val="3F1E497B"/>
    <w:rsid w:val="3F5E3207"/>
    <w:rsid w:val="53244841"/>
    <w:rsid w:val="5863445A"/>
    <w:rsid w:val="67B5216E"/>
    <w:rsid w:val="69486432"/>
    <w:rsid w:val="738F24FE"/>
    <w:rsid w:val="77680A61"/>
    <w:rsid w:val="7BEFF2F6"/>
    <w:rsid w:val="7CDE07EA"/>
    <w:rsid w:val="7DAB0BCD"/>
    <w:rsid w:val="AFAC2459"/>
    <w:rsid w:val="B756DC47"/>
    <w:rsid w:val="BB95F0CB"/>
    <w:rsid w:val="BBFFE08A"/>
    <w:rsid w:val="CFFF89B8"/>
    <w:rsid w:val="FEAC2AFE"/>
    <w:rsid w:val="FEFF7520"/>
    <w:rsid w:val="FFBFB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="DengXi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DengXian" w:hAnsi="DengXian" w:eastAsia="DengXian" w:cs="Times New Roman"/>
      <w:kern w:val="2"/>
      <w:sz w:val="2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paragraph" w:styleId="3">
    <w:name w:val="endnote text"/>
    <w:basedOn w:val="1"/>
    <w:qFormat/>
    <w:uiPriority w:val="0"/>
    <w:pPr>
      <w:snapToGrid w:val="0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spacing w:after="120"/>
      <w:ind w:firstLine="200" w:firstLineChars="200"/>
      <w:jc w:val="both"/>
    </w:pPr>
    <w:rPr>
      <w:rFonts w:ascii="Calibri" w:hAnsi="Calibri" w:eastAsia="仿宋_GB2312" w:cs="Calibri"/>
      <w:sz w:val="32"/>
      <w:szCs w:val="32"/>
      <w:lang w:eastAsia="zh-CN"/>
    </w:rPr>
  </w:style>
  <w:style w:type="character" w:styleId="9">
    <w:name w:val="page number"/>
    <w:basedOn w:val="8"/>
    <w:semiHidden/>
    <w:unhideWhenUsed/>
    <w:qFormat/>
    <w:uiPriority w:val="99"/>
  </w:style>
  <w:style w:type="paragraph" w:customStyle="1" w:styleId="10">
    <w:name w:val="Table Text"/>
    <w:basedOn w:val="1"/>
    <w:semiHidden/>
    <w:qFormat/>
    <w:uiPriority w:val="0"/>
    <w:rPr>
      <w:rFonts w:ascii="PingFang SC" w:hAnsi="PingFang SC" w:eastAsia="PingFang SC" w:cs="PingFang SC"/>
      <w:sz w:val="12"/>
      <w:szCs w:val="12"/>
      <w:lang w:eastAsia="en-US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3">
    <w:name w:val="修订1"/>
    <w:hidden/>
    <w:semiHidden/>
    <w:qFormat/>
    <w:uiPriority w:val="99"/>
    <w:rPr>
      <w:rFonts w:ascii="DengXian" w:hAnsi="DengXian" w:eastAsia="DengXian" w:cs="Times New Roman"/>
      <w:kern w:val="2"/>
      <w:sz w:val="22"/>
      <w:szCs w:val="24"/>
      <w:lang w:val="en-US" w:eastAsia="zh-CN" w:bidi="ar-SA"/>
    </w:rPr>
  </w:style>
  <w:style w:type="character" w:customStyle="1" w:styleId="14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15"/>
    <w:basedOn w:val="8"/>
    <w:qFormat/>
    <w:uiPriority w:val="0"/>
    <w:rPr>
      <w:rFonts w:hint="eastAsia" w:ascii="宋体" w:hAnsi="宋体" w:eastAsia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896</Words>
  <Characters>5108</Characters>
  <Lines>42</Lines>
  <Paragraphs>11</Paragraphs>
  <TotalTime>5</TotalTime>
  <ScaleCrop>false</ScaleCrop>
  <LinksUpToDate>false</LinksUpToDate>
  <CharactersWithSpaces>5993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2025-01-21T15:09:00Z</dcterms:created>
  <dc:creator>Apache POI</dc:creator>
  <cp:lastModifiedBy>MAXHUB</cp:lastModifiedBy>
  <cp:lastPrinted>2025-01-21T11:03:15Z</cp:lastPrinted>
  <dcterms:modified xsi:type="dcterms:W3CDTF">2025-01-21T11:03:19Z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6FE63CBFE8CB4F04BCE4DB2DCA437E98_13</vt:lpwstr>
  </property>
  <property fmtid="{D5CDD505-2E9C-101B-9397-08002B2CF9AE}" pid="4" name="KSOTemplateDocerSaveRecord">
    <vt:lpwstr>eyJoZGlkIjoiZjY3ZjFmNTI4YTAyNmExYjUxNjcxYmVmZjY0NDFhNWIiLCJ1c2VySWQiOiI0MzI0Njc4MTEifQ==</vt:lpwstr>
  </property>
</Properties>
</file>