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区属企业、单位及参照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8"/>
      <w:bookmarkStart w:id="3" w:name="OLE_LINK7"/>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10"/>
            <w:bookmarkStart w:id="5" w:name="OLE_LINK9"/>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125"/>
        <w:gridCol w:w="584"/>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5"/>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6"/>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6"/>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6"/>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7"/>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restart"/>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left="38" w:leftChars="16" w:firstLineChars="177"/>
              <w:rPr>
                <w:rFonts w:ascii="宋体" w:hAnsi="宋体"/>
                <w:bCs/>
                <w:lang w:eastAsia="zh-CN"/>
              </w:rPr>
            </w:pP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 信息发布延长：</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首个挂牌期满结束时，如征集到的意向方不足（  ）个，按照（  ）个工作日为一个延长周期，最多延长（  ）个周期。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首个挂牌期满结束时，如征集到的意向方为（1）个，按照（10）个工作日为一个延长周期，最多延长（1）个周期。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2）个或以上，但经资格审核后仅有1家符合资格的，则项目不变更条件重新挂牌，第二次挂牌的公告期为10个工作日。首次挂牌符合资格的意向方资格将保留至第二次挂牌。</w:t>
            </w:r>
          </w:p>
          <w:p>
            <w:pPr>
              <w:pStyle w:val="38"/>
              <w:ind w:left="464" w:leftChars="17" w:hanging="423"/>
              <w:rPr>
                <w:rFonts w:asci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val="en-US" w:eastAsia="zh-CN"/>
              </w:rPr>
            </w:pPr>
            <w:r>
              <w:rPr>
                <w:rFonts w:hint="eastAsia"/>
                <w:lang w:val="en-US" w:eastAsia="zh-CN"/>
              </w:rPr>
              <w:t>□区属行政事业单位（含参照）</w:t>
            </w: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7"/>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753" w:type="dxa"/>
            <w:vMerge w:val="restart"/>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firstLine="463" w:firstLineChars="193"/>
              <w:rPr>
                <w:rFonts w:ascii="宋体"/>
                <w:bCs/>
                <w:lang w:eastAsia="zh-CN"/>
              </w:rPr>
            </w:pPr>
          </w:p>
        </w:tc>
        <w:tc>
          <w:tcPr>
            <w:tcW w:w="6111" w:type="dxa"/>
            <w:gridSpan w:val="5"/>
            <w:vAlign w:val="center"/>
          </w:tcPr>
          <w:p>
            <w:pPr>
              <w:rPr>
                <w:lang w:val="en-US" w:eastAsia="zh-CN"/>
              </w:rPr>
            </w:pPr>
            <w:r>
              <w:rPr>
                <w:rFonts w:hint="eastAsia"/>
                <w:lang w:eastAsia="zh-CN"/>
              </w:rPr>
              <w:t>□</w:t>
            </w:r>
            <w:r>
              <w:rPr>
                <w:rFonts w:hint="eastAsia"/>
                <w:lang w:val="en-US" w:eastAsia="zh-CN"/>
              </w:rPr>
              <w:t>交易方式一：</w:t>
            </w:r>
          </w:p>
          <w:p>
            <w:pPr>
              <w:ind w:firstLine="463" w:firstLineChars="193"/>
              <w:rPr>
                <w:lang w:eastAsia="zh-CN"/>
              </w:rPr>
            </w:pPr>
            <w:r>
              <w:rPr>
                <w:rFonts w:ascii="宋体" w:hAnsi="宋体"/>
                <w:lang w:eastAsia="zh-CN"/>
              </w:rPr>
              <w:t>*</w:t>
            </w:r>
            <w:r>
              <w:rPr>
                <w:rFonts w:hint="eastAsia"/>
                <w:lang w:eastAsia="zh-CN"/>
              </w:rPr>
              <w:t>如不变更条件进行两次信息发布（含延长周期和第二次挂牌）后仅有1家符合资格且缴纳交易保证金的意向方，经批准及公示5个工作日无异议后协议交易。交易双方以挂牌价格或双方协商的价格（该价格不得低于挂牌价格）直接签订成交文件。</w:t>
            </w:r>
          </w:p>
          <w:p>
            <w:pPr>
              <w:pStyle w:val="38"/>
              <w:ind w:left="34" w:leftChars="14" w:firstLine="463" w:firstLineChars="193"/>
              <w:rPr>
                <w:rFonts w:ascii="宋体"/>
                <w:bCs/>
                <w:lang w:eastAsia="zh-CN"/>
              </w:rPr>
            </w:pPr>
            <w:r>
              <w:rPr>
                <w:rFonts w:ascii="宋体" w:hAnsi="宋体"/>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p>
          <w:p>
            <w:pPr>
              <w:ind w:left="2640" w:leftChars="200" w:hanging="2160" w:hangingChars="900"/>
              <w:rPr>
                <w:rFonts w:hint="eastAsia" w:ascii="宋体" w:hAnsi="宋体"/>
                <w:bCs/>
                <w:lang w:eastAsia="zh-CN"/>
              </w:rPr>
            </w:pPr>
            <w:r>
              <w:rPr>
                <w:rFonts w:hint="eastAsia" w:ascii="宋体" w:hAnsi="宋体"/>
                <w:bCs/>
                <w:lang w:eastAsia="zh-CN"/>
              </w:rPr>
              <w:t>□</w:t>
            </w:r>
            <w:r>
              <w:rPr>
                <w:rFonts w:hint="eastAsia" w:ascii="宋体" w:hAnsi="宋体"/>
                <w:lang w:eastAsia="zh-CN"/>
              </w:rPr>
              <w:t>其他</w:t>
            </w:r>
            <w:r>
              <w:rPr>
                <w:rFonts w:ascii="宋体" w:hAnsi="宋体"/>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w:t>
            </w:r>
          </w:p>
          <w:p>
            <w:pPr>
              <w:ind w:left="2640" w:leftChars="1100" w:firstLine="0" w:firstLineChars="0"/>
              <w:rPr>
                <w:rFonts w:hint="eastAsia" w:ascii="宋体" w:hAnsi="宋体"/>
                <w:bCs/>
                <w:lang w:eastAsia="zh-CN"/>
              </w:rPr>
            </w:pPr>
            <w:r>
              <w:rPr>
                <w:rFonts w:hint="eastAsia" w:ascii="宋体" w:hAnsi="宋体"/>
                <w:bCs/>
                <w:lang w:eastAsia="zh-CN"/>
              </w:rPr>
              <w:t>□专家评审）</w:t>
            </w:r>
          </w:p>
          <w:p>
            <w:pPr>
              <w:rPr>
                <w:rFonts w:hint="eastAsia"/>
                <w:lang w:val="en-US" w:eastAsia="zh-CN"/>
              </w:rPr>
            </w:pPr>
            <w:r>
              <w:rPr>
                <w:rFonts w:hint="eastAsia"/>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eastAsia="zh-CN"/>
              </w:rPr>
            </w:pPr>
            <w:r>
              <w:rPr>
                <w:rFonts w:hint="eastAsia" w:ascii="宋体" w:hAnsi="宋体"/>
                <w:bCs/>
                <w:lang w:eastAsia="zh-CN"/>
              </w:rPr>
              <w:t>□</w:t>
            </w:r>
            <w:r>
              <w:rPr>
                <w:rFonts w:hint="eastAsia" w:ascii="宋体" w:hAnsi="宋体"/>
                <w:bCs/>
                <w:lang w:val="en-US" w:eastAsia="zh-CN"/>
              </w:rPr>
              <w:t>区属</w:t>
            </w:r>
            <w:r>
              <w:rPr>
                <w:rFonts w:hint="eastAsia" w:ascii="宋体" w:hAnsi="宋体"/>
                <w:bCs/>
                <w:lang w:eastAsia="zh-CN"/>
              </w:rPr>
              <w:t>行政事业单位（</w:t>
            </w:r>
            <w:r>
              <w:rPr>
                <w:rFonts w:hint="eastAsia" w:ascii="宋体" w:hAnsi="宋体"/>
                <w:bCs/>
                <w:lang w:val="en-US" w:eastAsia="zh-CN"/>
              </w:rPr>
              <w:t>含参照</w:t>
            </w:r>
            <w:r>
              <w:rPr>
                <w:rFonts w:hint="eastAsia" w:ascii="宋体" w:hAnsi="宋体"/>
                <w:bCs/>
                <w:lang w:eastAsia="zh-CN"/>
              </w:rPr>
              <w:t>）</w:t>
            </w:r>
          </w:p>
        </w:tc>
        <w:tc>
          <w:tcPr>
            <w:tcW w:w="6111" w:type="dxa"/>
            <w:gridSpan w:val="5"/>
            <w:vAlign w:val="center"/>
          </w:tcPr>
          <w:p>
            <w:pPr>
              <w:rPr>
                <w:lang w:eastAsia="zh-CN"/>
              </w:rPr>
            </w:pPr>
            <w:r>
              <w:rPr>
                <w:rFonts w:hint="eastAsia"/>
                <w:lang w:eastAsia="zh-CN"/>
              </w:rPr>
              <w:t>□</w:t>
            </w:r>
            <w:r>
              <w:rPr>
                <w:rFonts w:hint="eastAsia"/>
                <w:lang w:val="en-US" w:eastAsia="zh-CN"/>
              </w:rPr>
              <w:t>交易方式一：</w:t>
            </w:r>
          </w:p>
          <w:p>
            <w:pPr>
              <w:ind w:firstLine="463" w:firstLineChars="193"/>
              <w:rPr>
                <w:lang w:eastAsia="zh-CN"/>
              </w:rPr>
            </w:pPr>
            <w:r>
              <w:rPr>
                <w:lang w:eastAsia="zh-CN"/>
              </w:rPr>
              <w:t>*</w:t>
            </w:r>
            <w:r>
              <w:rPr>
                <w:rFonts w:hint="eastAsia"/>
                <w:lang w:eastAsia="zh-CN"/>
              </w:rPr>
              <w:t>仅征集到1家符合资格且缴纳交易保证金的意向方，选择协议交易，交易双方以挂牌价格或双方协商的价格（该价格不得低于挂牌价格）直接签订成交文件。</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val="en-US" w:eastAsia="zh-CN"/>
              </w:rPr>
              <w:t xml:space="preserve">  </w:t>
            </w:r>
            <w:r>
              <w:rPr>
                <w:rFonts w:hint="eastAsia"/>
                <w:lang w:eastAsia="zh-CN"/>
              </w:rPr>
              <w:t>□招投标</w:t>
            </w:r>
            <w:r>
              <w:rPr>
                <w:lang w:eastAsia="zh-CN"/>
              </w:rPr>
              <w:t xml:space="preserve">   </w:t>
            </w:r>
          </w:p>
          <w:p>
            <w:pPr>
              <w:pStyle w:val="38"/>
              <w:ind w:left="2503" w:leftChars="193" w:hanging="2040" w:hangingChars="850"/>
              <w:rPr>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p>
          <w:p>
            <w:pPr>
              <w:pStyle w:val="38"/>
              <w:ind w:left="2501" w:leftChars="792" w:hanging="600" w:hangingChars="250"/>
              <w:rPr>
                <w:rFonts w:hint="eastAsia"/>
                <w:lang w:eastAsia="zh-CN"/>
              </w:rPr>
            </w:pPr>
            <w:r>
              <w:rPr>
                <w:rFonts w:hint="eastAsia"/>
                <w:lang w:eastAsia="zh-CN"/>
              </w:rPr>
              <w:t>□专家评审）</w:t>
            </w:r>
          </w:p>
          <w:p>
            <w:pPr>
              <w:pStyle w:val="13"/>
              <w:ind w:left="0" w:leftChars="0" w:firstLine="0" w:firstLineChars="0"/>
              <w:rPr>
                <w:lang w:eastAsia="zh-CN"/>
              </w:rPr>
            </w:pPr>
            <w:r>
              <w:rPr>
                <w:rFonts w:hint="eastAsia"/>
                <w:lang w:eastAsia="zh-CN"/>
              </w:rPr>
              <w:t>□</w:t>
            </w:r>
            <w:r>
              <w:rPr>
                <w:rFonts w:hint="eastAsia" w:ascii="宋体" w:hAnsi="宋体"/>
                <w:bCs/>
                <w:lang w:val="en-US" w:eastAsia="zh-CN"/>
              </w:rPr>
              <w:t>交易方式二：</w:t>
            </w:r>
            <w:commentRangeStart w:id="3"/>
            <w:r>
              <w:rPr>
                <w:rFonts w:hint="eastAsia" w:ascii="宋体" w:hAnsi="宋体"/>
                <w:bCs/>
                <w:lang w:eastAsia="zh-CN"/>
              </w:rPr>
              <w:t>动态报价</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3"/>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3"/>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7"/>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7"/>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7"/>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7"/>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7"/>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7"/>
            <w:vAlign w:val="center"/>
          </w:tcPr>
          <w:p>
            <w:pPr>
              <w:numPr>
                <w:ilvl w:val="0"/>
                <w:numId w:val="0"/>
              </w:numPr>
              <w:ind w:left="240" w:hanging="240" w:hangingChars="100"/>
              <w:jc w:val="both"/>
              <w:rPr>
                <w:rFonts w:hint="eastAsia" w:ascii="宋体"/>
                <w:bCs/>
                <w:lang w:eastAsia="zh-CN"/>
              </w:rPr>
            </w:pPr>
            <w:r>
              <w:rPr>
                <w:rFonts w:hint="eastAsia" w:ascii="宋体"/>
                <w:bCs/>
                <w:lang w:eastAsia="zh-CN"/>
              </w:rPr>
              <w:t>1.承租方须于广州产权交易所发出《签订</w:t>
            </w:r>
            <w:r>
              <w:rPr>
                <w:rFonts w:hint="eastAsia" w:ascii="宋体"/>
                <w:bCs/>
                <w:lang w:val="en-US" w:eastAsia="zh-CN"/>
              </w:rPr>
              <w:t>成交文件</w:t>
            </w:r>
            <w:r>
              <w:rPr>
                <w:rFonts w:hint="eastAsia" w:ascii="宋体"/>
                <w:bCs/>
                <w:lang w:eastAsia="zh-CN"/>
              </w:rPr>
              <w: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600" w:hanging="600" w:hangingChars="250"/>
              <w:jc w:val="both"/>
              <w:rPr>
                <w:rFonts w:ascii="宋体"/>
                <w:bCs/>
                <w:lang w:eastAsia="zh-CN"/>
              </w:rPr>
            </w:pPr>
            <w:r>
              <w:rPr>
                <w:rFonts w:hint="eastAsia" w:ascii="宋体"/>
                <w:bCs/>
                <w:lang w:eastAsia="zh-CN"/>
              </w:rPr>
              <w:t>2.</w:t>
            </w:r>
            <w:r>
              <w:rPr>
                <w:rFonts w:hint="eastAsia" w:ascii="宋体" w:hAnsi="宋体"/>
                <w:bCs/>
                <w:lang w:eastAsia="zh-CN"/>
              </w:rPr>
              <w:t xml:space="preserve"> □</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区属国有企业及参照出租</w:t>
            </w:r>
            <w:r>
              <w:rPr>
                <w:rFonts w:hint="eastAsia" w:ascii="宋体"/>
                <w:bCs/>
                <w:lang w:eastAsia="zh-CN"/>
              </w:rPr>
              <w:t>类）</w:t>
            </w:r>
          </w:p>
          <w:p>
            <w:pPr>
              <w:ind w:left="600" w:leftChars="150" w:hanging="240" w:hangingChars="100"/>
              <w:jc w:val="both"/>
              <w:rPr>
                <w:rFonts w:ascii="宋体"/>
                <w:bCs/>
                <w:lang w:eastAsia="zh-CN"/>
              </w:rPr>
            </w:pPr>
            <w:r>
              <w:rPr>
                <w:rFonts w:hint="eastAsia" w:ascii="宋体" w:hAnsi="宋体"/>
                <w:bCs/>
                <w:lang w:eastAsia="zh-CN"/>
              </w:rPr>
              <w:t>□</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w:t>
            </w:r>
            <w:r>
              <w:rPr>
                <w:rFonts w:hint="eastAsia" w:ascii="宋体"/>
                <w:bCs/>
                <w:lang w:eastAsia="zh-CN"/>
              </w:rPr>
              <w:t>属行政事业单位</w:t>
            </w:r>
            <w:r>
              <w:rPr>
                <w:rFonts w:hint="eastAsia" w:ascii="宋体"/>
                <w:bCs/>
                <w:lang w:val="en-US" w:eastAsia="zh-CN"/>
              </w:rPr>
              <w:t>及参照</w:t>
            </w:r>
            <w:r>
              <w:rPr>
                <w:rFonts w:hint="eastAsia" w:ascii="宋体"/>
                <w:bCs/>
                <w:lang w:eastAsia="zh-CN"/>
              </w:rPr>
              <w:t>出租类）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jc w:val="both"/>
              <w:rPr>
                <w:rFonts w:ascii="宋体"/>
                <w:bCs/>
                <w:u w:val="single"/>
                <w:lang w:eastAsia="zh-CN"/>
              </w:rPr>
            </w:pPr>
            <w:r>
              <w:rPr>
                <w:rFonts w:hint="eastAsia" w:ascii="宋体"/>
                <w:bCs/>
                <w:lang w:eastAsia="zh-CN"/>
              </w:rPr>
              <w:t>3.承租方须于签订《成交确认书》之日起</w:t>
            </w:r>
            <w:r>
              <w:rPr>
                <w:rFonts w:hint="eastAsia" w:ascii="宋体"/>
                <w:bCs/>
                <w:u w:val="single"/>
                <w:lang w:eastAsia="zh-CN"/>
              </w:rPr>
              <w:t xml:space="preserve">    </w:t>
            </w:r>
            <w:r>
              <w:rPr>
                <w:rFonts w:hint="eastAsia" w:ascii="宋体"/>
                <w:bCs/>
                <w:lang w:eastAsia="zh-CN"/>
              </w:rPr>
              <w:t>个工作日内向广州产权交易所支付交易服务费，交易服务费标准如下：</w:t>
            </w:r>
            <w:r>
              <w:rPr>
                <w:rFonts w:hint="eastAsia" w:ascii="宋体"/>
                <w:bCs/>
                <w:u w:val="single"/>
                <w:lang w:eastAsia="zh-CN"/>
              </w:rPr>
              <w:t xml:space="preserve">           </w:t>
            </w:r>
          </w:p>
          <w:p>
            <w:pPr>
              <w:ind w:left="240" w:hanging="240" w:hangingChars="100"/>
              <w:jc w:val="both"/>
              <w:rPr>
                <w:rFonts w:ascii="宋体"/>
                <w:bCs/>
                <w:lang w:eastAsia="zh-CN"/>
              </w:rPr>
            </w:pPr>
            <w:r>
              <w:rPr>
                <w:rFonts w:hint="eastAsia" w:ascii="宋体"/>
                <w:bCs/>
                <w:lang w:eastAsia="zh-CN"/>
              </w:rPr>
              <w:t xml:space="preserve">  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rPr>
                <w:rFonts w:ascii="宋体"/>
                <w:bCs/>
                <w:lang w:eastAsia="zh-CN"/>
              </w:rPr>
            </w:pPr>
            <w:r>
              <w:rPr>
                <w:rFonts w:hint="eastAsia" w:ascii="宋体"/>
                <w:bCs/>
                <w:lang w:eastAsia="zh-CN"/>
              </w:rPr>
              <w:t>4</w:t>
            </w:r>
            <w:r>
              <w:rPr>
                <w:rFonts w:ascii="宋体"/>
                <w:bCs/>
                <w:lang w:eastAsia="zh-CN"/>
              </w:rPr>
              <w:t>.</w:t>
            </w:r>
            <w:r>
              <w:rPr>
                <w:rFonts w:hint="eastAsia" w:ascii="宋体"/>
                <w:bCs/>
                <w:lang w:eastAsia="zh-CN"/>
              </w:rPr>
              <w:t>意向方应仔细阅读标的信息公告，充分了解标的交易相关的披露事项。意向方应自行对标的进行必要和适当的独立调查和分析，不依赖于广州产权交易所和出租方提供的信息和解释，对交易标的的现状作了充分的了解，对承租标的后可能发生的费用和存在的风险进行充分的评估。意向方应在调查和了解的基础上独立、自愿作出参与交易的决定，并自行承担所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7"/>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3" w:type="dxa"/>
            <w:vMerge w:val="restart"/>
            <w:vAlign w:val="center"/>
          </w:tcPr>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w:t>
            </w:r>
            <w:r>
              <w:rPr>
                <w:rFonts w:hint="eastAsia" w:ascii="宋体" w:hAnsi="宋体" w:cs="宋体"/>
                <w:sz w:val="24"/>
                <w:szCs w:val="24"/>
                <w:lang w:eastAsia="zh-CN"/>
              </w:rPr>
              <w:t>（</w:t>
            </w:r>
            <w:r>
              <w:rPr>
                <w:rFonts w:hint="eastAsia" w:ascii="宋体" w:hAnsi="宋体" w:cs="宋体"/>
                <w:sz w:val="24"/>
                <w:szCs w:val="24"/>
                <w:lang w:val="en-US" w:eastAsia="zh-CN"/>
              </w:rPr>
              <w:t>如无特殊说明的，均应当提交原件，无需提交原件的，应提交复印件。提交复印件的，应由原件持有方签字、盖章，标注“此件与原件相符”字样。要求提供复印件的，应提供原件核对后退回</w:t>
            </w:r>
            <w:r>
              <w:rPr>
                <w:rFonts w:hint="eastAsia" w:ascii="宋体" w:hAnsi="宋体" w:cs="宋体"/>
                <w:sz w:val="24"/>
                <w:szCs w:val="24"/>
                <w:lang w:eastAsia="zh-CN"/>
              </w:rPr>
              <w:t>）</w:t>
            </w:r>
            <w:r>
              <w:rPr>
                <w:rFonts w:ascii="宋体" w:hAnsi="宋体" w:eastAsia="宋体" w:cs="宋体"/>
                <w:sz w:val="24"/>
                <w:szCs w:val="24"/>
              </w:rPr>
              <w:t>；否则，视为其违约。广州产权交易所和出租方有权单方面解除已签署的成交确认书和租赁合同等成交文件。该意向方须承担缔约过失责任，其交纳的保证金不予退回，作为违约金归广州产权交易所和出租方所有。</w:t>
            </w:r>
            <w:bookmarkStart w:id="6" w:name="_GoBack"/>
            <w:bookmarkEnd w:id="6"/>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7"/>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0DD6466A">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4F9F3EA8">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59444865">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0AF47A80">
      <w:pPr>
        <w:pStyle w:val="12"/>
      </w:pPr>
    </w:p>
  </w:comment>
  <w:comment w:id="3" w:author="杨洋" w:date="2019-04-16T09:57:59Z" w:initials="杨">
    <w:p w14:paraId="74826E0F">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64224A51">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D6466A" w15:done="0"/>
  <w15:commentEx w15:paraId="4F9F3EA8" w15:done="0"/>
  <w15:commentEx w15:paraId="0AF47A80" w15:done="0"/>
  <w15:commentEx w15:paraId="64224A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34C36D48"/>
    <w:rsid w:val="577828D0"/>
    <w:rsid w:val="649A50BE"/>
    <w:rsid w:val="6A961370"/>
    <w:rsid w:val="6CB66C79"/>
    <w:rsid w:val="71DC44A8"/>
    <w:rsid w:val="75E45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1</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2018-02-24T03:15:00Z</cp:lastPrinted>
  <dcterms:modified xsi:type="dcterms:W3CDTF">2019-11-06T07:10:41Z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