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区属企业、单位及参照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1"/>
      <w:bookmarkStart w:id="1" w:name="OLE_LINK2"/>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10"/>
            <w:bookmarkStart w:id="5" w:name="OLE_LINK9"/>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125"/>
        <w:gridCol w:w="584"/>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5"/>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6"/>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6"/>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6"/>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7"/>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restart"/>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left="38" w:leftChars="16" w:firstLineChars="177"/>
              <w:rPr>
                <w:rFonts w:ascii="宋体" w:hAnsi="宋体"/>
                <w:bCs/>
                <w:lang w:eastAsia="zh-CN"/>
              </w:rPr>
            </w:pP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 信息发布延长：</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首个挂牌期满结束时，如征集到的意向方不足（  ）个，按照（  ）个工作日为一个延长周期，最多延长（  ）个周期。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首个挂牌期满结束时，如征集到的意向方为（1）个，按照（10）个工作日为一个延长周期，最多延长（1）个周期。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2）个或以上，但经资格审核后仅有1家符合资格的，则项目不变更条件重新挂牌，第二次挂牌的公告期为10个工作日。首次挂牌符合资格的意向方资格将保留至第二次挂牌。</w:t>
            </w:r>
          </w:p>
          <w:p>
            <w:pPr>
              <w:pStyle w:val="38"/>
              <w:ind w:left="464" w:leftChars="17" w:hanging="423"/>
              <w:rPr>
                <w:rFonts w:asci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val="en-US" w:eastAsia="zh-CN"/>
              </w:rPr>
            </w:pPr>
            <w:r>
              <w:rPr>
                <w:rFonts w:hint="eastAsia"/>
                <w:lang w:val="en-US" w:eastAsia="zh-CN"/>
              </w:rPr>
              <w:t>□区属行政事业单位（含参照）</w:t>
            </w: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7"/>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753" w:type="dxa"/>
            <w:vMerge w:val="restart"/>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firstLine="463" w:firstLineChars="193"/>
              <w:rPr>
                <w:rFonts w:ascii="宋体"/>
                <w:bCs/>
                <w:lang w:eastAsia="zh-CN"/>
              </w:rPr>
            </w:pPr>
          </w:p>
        </w:tc>
        <w:tc>
          <w:tcPr>
            <w:tcW w:w="6111" w:type="dxa"/>
            <w:gridSpan w:val="5"/>
            <w:vAlign w:val="center"/>
          </w:tcPr>
          <w:p>
            <w:pPr>
              <w:rPr>
                <w:lang w:val="en-US" w:eastAsia="zh-CN"/>
              </w:rPr>
            </w:pPr>
            <w:r>
              <w:rPr>
                <w:rFonts w:hint="eastAsia"/>
                <w:lang w:eastAsia="zh-CN"/>
              </w:rPr>
              <w:t>□</w:t>
            </w:r>
            <w:r>
              <w:rPr>
                <w:rFonts w:hint="eastAsia"/>
                <w:lang w:val="en-US" w:eastAsia="zh-CN"/>
              </w:rPr>
              <w:t>交易方式一：</w:t>
            </w:r>
          </w:p>
          <w:p>
            <w:pPr>
              <w:ind w:firstLine="463" w:firstLineChars="193"/>
              <w:rPr>
                <w:lang w:eastAsia="zh-CN"/>
              </w:rPr>
            </w:pPr>
            <w:r>
              <w:rPr>
                <w:rFonts w:ascii="宋体" w:hAnsi="宋体"/>
                <w:lang w:eastAsia="zh-CN"/>
              </w:rPr>
              <w:t>*</w:t>
            </w:r>
            <w:r>
              <w:rPr>
                <w:rFonts w:hint="eastAsia"/>
                <w:lang w:eastAsia="zh-CN"/>
              </w:rPr>
              <w:t>如不变更条件进行两次信息发布（含延长周期和第二次挂牌）后仅有1家符合资格且缴纳交易保证金的意向方，经批准及公示5个工作日无异议后协议交易。交易双方以不低于挂牌底价的成交价格直接签订成交文件。</w:t>
            </w:r>
          </w:p>
          <w:p>
            <w:pPr>
              <w:pStyle w:val="38"/>
              <w:ind w:left="34" w:leftChars="14" w:firstLine="463" w:firstLineChars="193"/>
              <w:rPr>
                <w:rFonts w:ascii="宋体"/>
                <w:bCs/>
                <w:lang w:eastAsia="zh-CN"/>
              </w:rPr>
            </w:pPr>
            <w:r>
              <w:rPr>
                <w:rFonts w:ascii="宋体" w:hAnsi="宋体"/>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p>
          <w:p>
            <w:pPr>
              <w:ind w:left="2640" w:leftChars="200" w:hanging="2160" w:hangingChars="900"/>
              <w:rPr>
                <w:rFonts w:hint="eastAsia" w:ascii="宋体" w:hAnsi="宋体"/>
                <w:bCs/>
                <w:lang w:eastAsia="zh-CN"/>
              </w:rPr>
            </w:pPr>
            <w:r>
              <w:rPr>
                <w:rFonts w:hint="eastAsia" w:ascii="宋体" w:hAnsi="宋体"/>
                <w:bCs/>
                <w:lang w:eastAsia="zh-CN"/>
              </w:rPr>
              <w:t>□</w:t>
            </w:r>
            <w:r>
              <w:rPr>
                <w:rFonts w:hint="eastAsia" w:ascii="宋体" w:hAnsi="宋体"/>
                <w:lang w:eastAsia="zh-CN"/>
              </w:rPr>
              <w:t>其他</w:t>
            </w:r>
            <w:r>
              <w:rPr>
                <w:rFonts w:ascii="宋体" w:hAnsi="宋体"/>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w:t>
            </w:r>
          </w:p>
          <w:p>
            <w:pPr>
              <w:ind w:left="2640" w:leftChars="1100" w:firstLine="0" w:firstLineChars="0"/>
              <w:rPr>
                <w:rFonts w:hint="eastAsia" w:ascii="宋体" w:hAnsi="宋体"/>
                <w:bCs/>
                <w:lang w:eastAsia="zh-CN"/>
              </w:rPr>
            </w:pPr>
            <w:r>
              <w:rPr>
                <w:rFonts w:hint="eastAsia" w:ascii="宋体" w:hAnsi="宋体"/>
                <w:bCs/>
                <w:lang w:eastAsia="zh-CN"/>
              </w:rPr>
              <w:t>□专家评审）</w:t>
            </w:r>
          </w:p>
          <w:p>
            <w:pPr>
              <w:rPr>
                <w:rFonts w:hint="eastAsia"/>
                <w:lang w:val="en-US" w:eastAsia="zh-CN"/>
              </w:rPr>
            </w:pPr>
            <w:r>
              <w:rPr>
                <w:rFonts w:hint="eastAsia"/>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eastAsia="zh-CN"/>
              </w:rPr>
            </w:pPr>
            <w:r>
              <w:rPr>
                <w:rFonts w:hint="eastAsia" w:ascii="宋体" w:hAnsi="宋体"/>
                <w:bCs/>
                <w:lang w:eastAsia="zh-CN"/>
              </w:rPr>
              <w:t>□</w:t>
            </w:r>
            <w:r>
              <w:rPr>
                <w:rFonts w:hint="eastAsia" w:ascii="宋体" w:hAnsi="宋体"/>
                <w:bCs/>
                <w:lang w:val="en-US" w:eastAsia="zh-CN"/>
              </w:rPr>
              <w:t>区属</w:t>
            </w:r>
            <w:r>
              <w:rPr>
                <w:rFonts w:hint="eastAsia" w:ascii="宋体" w:hAnsi="宋体"/>
                <w:bCs/>
                <w:lang w:eastAsia="zh-CN"/>
              </w:rPr>
              <w:t>行政事业单位（</w:t>
            </w:r>
            <w:r>
              <w:rPr>
                <w:rFonts w:hint="eastAsia" w:ascii="宋体" w:hAnsi="宋体"/>
                <w:bCs/>
                <w:lang w:val="en-US" w:eastAsia="zh-CN"/>
              </w:rPr>
              <w:t>含参照</w:t>
            </w:r>
            <w:r>
              <w:rPr>
                <w:rFonts w:hint="eastAsia" w:ascii="宋体" w:hAnsi="宋体"/>
                <w:bCs/>
                <w:lang w:eastAsia="zh-CN"/>
              </w:rPr>
              <w:t>）</w:t>
            </w:r>
          </w:p>
        </w:tc>
        <w:tc>
          <w:tcPr>
            <w:tcW w:w="6111" w:type="dxa"/>
            <w:gridSpan w:val="5"/>
            <w:vAlign w:val="center"/>
          </w:tcPr>
          <w:p>
            <w:pPr>
              <w:rPr>
                <w:lang w:eastAsia="zh-CN"/>
              </w:rPr>
            </w:pPr>
            <w:r>
              <w:rPr>
                <w:rFonts w:hint="eastAsia"/>
                <w:lang w:eastAsia="zh-CN"/>
              </w:rPr>
              <w:t>□</w:t>
            </w:r>
            <w:r>
              <w:rPr>
                <w:rFonts w:hint="eastAsia"/>
                <w:lang w:val="en-US" w:eastAsia="zh-CN"/>
              </w:rPr>
              <w:t>交易方式一：</w:t>
            </w:r>
          </w:p>
          <w:p>
            <w:pPr>
              <w:ind w:firstLine="463" w:firstLineChars="193"/>
              <w:rPr>
                <w:lang w:eastAsia="zh-CN"/>
              </w:rPr>
            </w:pPr>
            <w:r>
              <w:rPr>
                <w:lang w:eastAsia="zh-CN"/>
              </w:rPr>
              <w:t>*</w:t>
            </w:r>
            <w:r>
              <w:rPr>
                <w:rFonts w:hint="eastAsia"/>
                <w:lang w:eastAsia="zh-CN"/>
              </w:rPr>
              <w:t>仅征集到1家符合资格且缴纳交易保证金的意向方，选择协议交易。交易双方以不低于挂牌底价的成交价格直接签订成交文件。</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val="en-US" w:eastAsia="zh-CN"/>
              </w:rPr>
              <w:t xml:space="preserve">  </w:t>
            </w:r>
            <w:r>
              <w:rPr>
                <w:rFonts w:hint="eastAsia"/>
                <w:lang w:eastAsia="zh-CN"/>
              </w:rPr>
              <w:t>□招投标</w:t>
            </w:r>
            <w:r>
              <w:rPr>
                <w:lang w:eastAsia="zh-CN"/>
              </w:rPr>
              <w:t xml:space="preserve">   </w:t>
            </w:r>
          </w:p>
          <w:p>
            <w:pPr>
              <w:pStyle w:val="38"/>
              <w:ind w:left="2503" w:leftChars="193" w:hanging="2040" w:hangingChars="850"/>
              <w:rPr>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p>
          <w:p>
            <w:pPr>
              <w:pStyle w:val="38"/>
              <w:ind w:left="2501" w:leftChars="792" w:hanging="600" w:hangingChars="250"/>
              <w:rPr>
                <w:rFonts w:hint="eastAsia"/>
                <w:lang w:eastAsia="zh-CN"/>
              </w:rPr>
            </w:pPr>
            <w:r>
              <w:rPr>
                <w:rFonts w:hint="eastAsia"/>
                <w:lang w:eastAsia="zh-CN"/>
              </w:rPr>
              <w:t>□专家评审）</w:t>
            </w:r>
            <w:bookmarkStart w:id="6" w:name="_GoBack"/>
            <w:bookmarkEnd w:id="6"/>
          </w:p>
          <w:p>
            <w:pPr>
              <w:pStyle w:val="13"/>
              <w:ind w:left="0" w:leftChars="0" w:firstLine="0" w:firstLineChars="0"/>
              <w:rPr>
                <w:lang w:eastAsia="zh-CN"/>
              </w:rPr>
            </w:pPr>
            <w:r>
              <w:rPr>
                <w:rFonts w:hint="eastAsia"/>
                <w:lang w:eastAsia="zh-CN"/>
              </w:rPr>
              <w:t>□</w:t>
            </w:r>
            <w:r>
              <w:rPr>
                <w:rFonts w:hint="eastAsia" w:ascii="宋体" w:hAnsi="宋体"/>
                <w:bCs/>
                <w:lang w:val="en-US" w:eastAsia="zh-CN"/>
              </w:rPr>
              <w:t>交易方式二：</w:t>
            </w:r>
            <w:commentRangeStart w:id="3"/>
            <w:r>
              <w:rPr>
                <w:rFonts w:hint="eastAsia" w:ascii="宋体" w:hAnsi="宋体"/>
                <w:bCs/>
                <w:lang w:eastAsia="zh-CN"/>
              </w:rPr>
              <w:t>动态报价</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3"/>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3"/>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7"/>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7"/>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7"/>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7"/>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7"/>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7"/>
            <w:vAlign w:val="center"/>
          </w:tcPr>
          <w:p>
            <w:pPr>
              <w:numPr>
                <w:ilvl w:val="0"/>
                <w:numId w:val="0"/>
              </w:numPr>
              <w:ind w:left="240" w:hanging="240" w:hangingChars="100"/>
              <w:jc w:val="both"/>
              <w:rPr>
                <w:rFonts w:hint="eastAsia"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600" w:hanging="600" w:hangingChars="250"/>
              <w:jc w:val="both"/>
              <w:rPr>
                <w:rFonts w:ascii="宋体"/>
                <w:bCs/>
                <w:lang w:eastAsia="zh-CN"/>
              </w:rPr>
            </w:pPr>
            <w:r>
              <w:rPr>
                <w:rFonts w:hint="eastAsia" w:ascii="宋体"/>
                <w:bCs/>
                <w:lang w:eastAsia="zh-CN"/>
              </w:rPr>
              <w:t>2.</w:t>
            </w:r>
            <w:r>
              <w:rPr>
                <w:rFonts w:hint="eastAsia" w:ascii="宋体" w:hAnsi="宋体"/>
                <w:bCs/>
                <w:lang w:eastAsia="zh-CN"/>
              </w:rPr>
              <w:t xml:space="preserve"> □</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区属国有企业及参照出租</w:t>
            </w:r>
            <w:r>
              <w:rPr>
                <w:rFonts w:hint="eastAsia" w:ascii="宋体"/>
                <w:bCs/>
                <w:lang w:eastAsia="zh-CN"/>
              </w:rPr>
              <w:t>类）</w:t>
            </w:r>
          </w:p>
          <w:p>
            <w:pPr>
              <w:ind w:left="600" w:leftChars="150" w:hanging="240" w:hangingChars="100"/>
              <w:jc w:val="both"/>
              <w:rPr>
                <w:rFonts w:ascii="宋体"/>
                <w:bCs/>
                <w:lang w:eastAsia="zh-CN"/>
              </w:rPr>
            </w:pPr>
            <w:r>
              <w:rPr>
                <w:rFonts w:hint="eastAsia" w:ascii="宋体" w:hAnsi="宋体"/>
                <w:bCs/>
                <w:lang w:eastAsia="zh-CN"/>
              </w:rPr>
              <w:t>□</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w:t>
            </w:r>
            <w:r>
              <w:rPr>
                <w:rFonts w:hint="eastAsia" w:ascii="宋体"/>
                <w:bCs/>
                <w:lang w:eastAsia="zh-CN"/>
              </w:rPr>
              <w:t>属行政事业单位</w:t>
            </w:r>
            <w:r>
              <w:rPr>
                <w:rFonts w:hint="eastAsia" w:ascii="宋体"/>
                <w:bCs/>
                <w:lang w:val="en-US" w:eastAsia="zh-CN"/>
              </w:rPr>
              <w:t>及参照</w:t>
            </w:r>
            <w:r>
              <w:rPr>
                <w:rFonts w:hint="eastAsia" w:ascii="宋体"/>
                <w:bCs/>
                <w:lang w:eastAsia="zh-CN"/>
              </w:rPr>
              <w:t>出租类）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jc w:val="both"/>
              <w:rPr>
                <w:rFonts w:ascii="宋体"/>
                <w:bCs/>
                <w:u w:val="single"/>
                <w:lang w:eastAsia="zh-CN"/>
              </w:rPr>
            </w:pPr>
            <w:r>
              <w:rPr>
                <w:rFonts w:hint="eastAsia" w:ascii="宋体"/>
                <w:bCs/>
                <w:lang w:eastAsia="zh-CN"/>
              </w:rPr>
              <w:t>3.承租方须于签订《成交确认书》之日起</w:t>
            </w:r>
            <w:r>
              <w:rPr>
                <w:rFonts w:hint="eastAsia" w:ascii="宋体"/>
                <w:bCs/>
                <w:u w:val="single"/>
                <w:lang w:eastAsia="zh-CN"/>
              </w:rPr>
              <w:t xml:space="preserve">    </w:t>
            </w:r>
            <w:r>
              <w:rPr>
                <w:rFonts w:hint="eastAsia" w:ascii="宋体"/>
                <w:bCs/>
                <w:lang w:eastAsia="zh-CN"/>
              </w:rPr>
              <w:t>个工作日内向广州产权交易所支付交易服务费，交易服务费标准如下：</w:t>
            </w:r>
            <w:r>
              <w:rPr>
                <w:rFonts w:hint="eastAsia" w:ascii="宋体"/>
                <w:bCs/>
                <w:u w:val="single"/>
                <w:lang w:eastAsia="zh-CN"/>
              </w:rPr>
              <w:t xml:space="preserve">           </w:t>
            </w:r>
          </w:p>
          <w:p>
            <w:pPr>
              <w:ind w:left="240" w:hanging="240" w:hangingChars="100"/>
              <w:jc w:val="both"/>
              <w:rPr>
                <w:rFonts w:ascii="宋体"/>
                <w:bCs/>
                <w:lang w:eastAsia="zh-CN"/>
              </w:rPr>
            </w:pPr>
            <w:r>
              <w:rPr>
                <w:rFonts w:hint="eastAsia" w:ascii="宋体"/>
                <w:bCs/>
                <w:lang w:eastAsia="zh-CN"/>
              </w:rPr>
              <w:t xml:space="preserve">  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7"/>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3" w:type="dxa"/>
            <w:vMerge w:val="restart"/>
            <w:vAlign w:val="center"/>
          </w:tcPr>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7"/>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4C115203">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69D7739A">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1E6B76C8">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27AC23CF">
      <w:pPr>
        <w:pStyle w:val="12"/>
      </w:pPr>
    </w:p>
  </w:comment>
  <w:comment w:id="3" w:author="杨洋" w:date="2019-04-16T09:57:59Z" w:initials="杨">
    <w:p w14:paraId="01CD052D">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75291B31">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115203" w15:done="0"/>
  <w15:commentEx w15:paraId="69D7739A" w15:done="0"/>
  <w15:commentEx w15:paraId="27AC23CF" w15:done="0"/>
  <w15:commentEx w15:paraId="75291B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577828D0"/>
    <w:rsid w:val="649A50BE"/>
    <w:rsid w:val="6A961370"/>
    <w:rsid w:val="75E45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1</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咩咩羊杨洋</cp:lastModifiedBy>
  <cp:lastPrinted>2018-02-24T03:15:00Z</cp:lastPrinted>
  <dcterms:modified xsi:type="dcterms:W3CDTF">2019-05-21T07:55:17Z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