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bookmarkStart w:id="6" w:name="_GoBack"/>
      <w:r>
        <w:rPr>
          <w:rFonts w:hint="eastAsia"/>
          <w:b/>
          <w:sz w:val="44"/>
          <w:szCs w:val="44"/>
          <w:lang w:eastAsia="zh-CN"/>
        </w:rPr>
        <w:t>产权交易信息发布申请书</w:t>
      </w:r>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市属行政事业单位及参照</w:t>
      </w:r>
      <w:r>
        <w:rPr>
          <w:rFonts w:hint="eastAsia" w:ascii="华文中宋" w:hAnsi="华文中宋" w:eastAsia="华文中宋"/>
          <w:sz w:val="28"/>
          <w:szCs w:val="28"/>
          <w:lang w:eastAsia="zh-CN"/>
        </w:rPr>
        <w:t>资产出租类)</w:t>
      </w:r>
    </w:p>
    <w:bookmarkEnd w:id="6"/>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2"/>
      <w:bookmarkStart w:id="1" w:name="OLE_LINK1"/>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7"/>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8"/>
      <w:bookmarkStart w:id="3" w:name="OLE_LINK7"/>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7"/>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9"/>
            <w:bookmarkStart w:id="5" w:name="OLE_LINK10"/>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7"/>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8"/>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8"/>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8"/>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8"/>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8"/>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8"/>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8"/>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8"/>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7"/>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709"/>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8"/>
              <w:spacing w:before="0" w:after="0"/>
              <w:jc w:val="center"/>
              <w:rPr>
                <w:rFonts w:ascii="宋体"/>
                <w:lang w:eastAsia="zh-CN"/>
              </w:rPr>
            </w:pPr>
          </w:p>
          <w:p>
            <w:pPr>
              <w:pStyle w:val="8"/>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4"/>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8"/>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5"/>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8"/>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6"/>
              </w:rPr>
              <w:commentReference w:id="0"/>
            </w:r>
          </w:p>
        </w:tc>
        <w:tc>
          <w:tcPr>
            <w:tcW w:w="6236" w:type="dxa"/>
            <w:gridSpan w:val="5"/>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8"/>
              <w:spacing w:before="0" w:after="0"/>
              <w:jc w:val="center"/>
              <w:rPr>
                <w:rFonts w:ascii="宋体"/>
                <w:lang w:eastAsia="zh-CN"/>
              </w:rPr>
            </w:pPr>
          </w:p>
        </w:tc>
        <w:tc>
          <w:tcPr>
            <w:tcW w:w="1842" w:type="dxa"/>
            <w:vAlign w:val="center"/>
          </w:tcPr>
          <w:p>
            <w:pPr>
              <w:pStyle w:val="9"/>
              <w:ind w:firstLine="0"/>
              <w:jc w:val="center"/>
              <w:rPr>
                <w:rFonts w:ascii="宋体"/>
                <w:highlight w:val="yellow"/>
                <w:lang w:eastAsia="zh-CN"/>
              </w:rPr>
            </w:pPr>
            <w:commentRangeStart w:id="1"/>
            <w:r>
              <w:rPr>
                <w:rFonts w:hint="eastAsia" w:ascii="宋体" w:hAnsi="宋体"/>
                <w:lang w:eastAsia="zh-CN"/>
              </w:rPr>
              <w:t>支付方式</w:t>
            </w:r>
            <w:commentRangeEnd w:id="1"/>
            <w:r>
              <w:rPr>
                <w:rStyle w:val="6"/>
              </w:rPr>
              <w:commentReference w:id="1"/>
            </w:r>
          </w:p>
        </w:tc>
        <w:tc>
          <w:tcPr>
            <w:tcW w:w="6236" w:type="dxa"/>
            <w:gridSpan w:val="5"/>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6"/>
            <w:vAlign w:val="center"/>
          </w:tcPr>
          <w:p>
            <w:pPr>
              <w:pStyle w:val="9"/>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0"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8078" w:type="dxa"/>
            <w:gridSpan w:val="6"/>
            <w:vAlign w:val="center"/>
          </w:tcPr>
          <w:p>
            <w:pPr>
              <w:pStyle w:val="9"/>
              <w:ind w:left="464" w:leftChars="17" w:hanging="423"/>
              <w:rPr>
                <w:rFonts w:ascii="宋体" w:hAnsi="宋体"/>
                <w:bCs/>
                <w:lang w:eastAsia="zh-CN"/>
              </w:rPr>
            </w:pPr>
            <w:r>
              <w:rPr>
                <w:rFonts w:hint="eastAsia" w:ascii="宋体" w:hAnsi="宋体"/>
                <w:bCs/>
                <w:lang w:eastAsia="zh-CN"/>
              </w:rPr>
              <w:t>□信息发布延长：</w:t>
            </w:r>
          </w:p>
          <w:p>
            <w:pPr>
              <w:pStyle w:val="9"/>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9"/>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6"/>
            <w:vAlign w:val="center"/>
          </w:tcPr>
          <w:p>
            <w:pPr>
              <w:pStyle w:val="9"/>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9"/>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6" w:hRule="atLeast"/>
          <w:jc w:val="center"/>
        </w:trPr>
        <w:tc>
          <w:tcPr>
            <w:tcW w:w="1753" w:type="dxa"/>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8078" w:type="dxa"/>
            <w:gridSpan w:val="6"/>
            <w:vAlign w:val="center"/>
          </w:tcPr>
          <w:p>
            <w:pPr>
              <w:ind w:firstLine="480" w:firstLineChars="200"/>
              <w:rPr>
                <w:rFonts w:hint="eastAsia"/>
                <w:lang w:val="en-US" w:eastAsia="zh-CN"/>
              </w:rPr>
            </w:pPr>
            <w:r>
              <w:rPr>
                <w:rFonts w:hint="eastAsia"/>
                <w:lang w:eastAsia="zh-CN"/>
              </w:rPr>
              <w:t>□</w:t>
            </w:r>
            <w:r>
              <w:rPr>
                <w:rFonts w:hint="eastAsia"/>
                <w:lang w:val="en-US" w:eastAsia="zh-CN"/>
              </w:rPr>
              <w:t>交易方式一：</w:t>
            </w:r>
          </w:p>
          <w:p>
            <w:pPr>
              <w:ind w:firstLine="463" w:firstLineChars="193"/>
              <w:rPr>
                <w:rFonts w:hint="eastAsia"/>
                <w:lang w:eastAsia="zh-CN"/>
              </w:rPr>
            </w:pPr>
            <w:r>
              <w:rPr>
                <w:lang w:eastAsia="zh-CN"/>
              </w:rPr>
              <w:t>*</w:t>
            </w:r>
            <w:r>
              <w:rPr>
                <w:rFonts w:hint="eastAsia"/>
                <w:lang w:eastAsia="zh-CN"/>
              </w:rPr>
              <w:t>仅征集到1家符合资格且缴纳交易保证金的意向方，选择协议交易，交易双方以不低于挂牌底价的成交价格直接签订成交文件。</w:t>
            </w:r>
          </w:p>
          <w:p>
            <w:pPr>
              <w:pStyle w:val="9"/>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9"/>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9"/>
              <w:ind w:firstLine="463" w:firstLineChars="193"/>
              <w:rPr>
                <w:lang w:eastAsia="zh-CN"/>
              </w:rPr>
            </w:pPr>
            <w:r>
              <w:rPr>
                <w:rFonts w:hint="eastAsia"/>
                <w:lang w:eastAsia="zh-CN"/>
              </w:rPr>
              <w:t>□拍卖</w:t>
            </w:r>
            <w:r>
              <w:rPr>
                <w:lang w:eastAsia="zh-CN"/>
              </w:rPr>
              <w:t xml:space="preserve">    </w:t>
            </w:r>
            <w:r>
              <w:rPr>
                <w:rFonts w:hint="eastAsia"/>
                <w:lang w:eastAsia="zh-CN"/>
              </w:rPr>
              <w:t>□招投标</w:t>
            </w:r>
            <w:r>
              <w:rPr>
                <w:lang w:eastAsia="zh-CN"/>
              </w:rPr>
              <w:t xml:space="preserve">    </w:t>
            </w:r>
          </w:p>
          <w:p>
            <w:pPr>
              <w:pStyle w:val="9"/>
              <w:ind w:left="2503" w:leftChars="193" w:hanging="2040" w:hangingChars="850"/>
              <w:rPr>
                <w:rFonts w:hint="eastAsia"/>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r>
              <w:rPr>
                <w:rFonts w:hint="eastAsia"/>
                <w:lang w:eastAsia="zh-CN"/>
              </w:rPr>
              <w:t>□专家评审）</w:t>
            </w:r>
          </w:p>
          <w:p>
            <w:pPr>
              <w:pStyle w:val="3"/>
              <w:rPr>
                <w:rFonts w:hint="eastAsia"/>
                <w:lang w:eastAsia="zh-CN"/>
              </w:rPr>
            </w:pPr>
          </w:p>
          <w:p>
            <w:pPr>
              <w:ind w:firstLine="463" w:firstLineChars="193"/>
              <w:rPr>
                <w:rFonts w:hint="eastAsia" w:ascii="宋体" w:hAnsi="宋体"/>
                <w:bCs/>
                <w:lang w:eastAsia="zh-CN"/>
              </w:rPr>
            </w:pPr>
            <w:r>
              <w:rPr>
                <w:rFonts w:hint="eastAsia" w:ascii="宋体" w:hAnsi="宋体"/>
                <w:bCs/>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p>
            <w:pPr>
              <w:pStyle w:val="9"/>
              <w:ind w:left="2503" w:leftChars="193" w:hanging="2040" w:hangingChars="850"/>
              <w:rPr>
                <w:rFonts w:ascii="宋体" w:hAns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8"/>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8"/>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8"/>
              <w:spacing w:before="0" w:after="0"/>
              <w:ind w:left="-2" w:leftChars="-1"/>
              <w:jc w:val="center"/>
              <w:rPr>
                <w:rFonts w:ascii="宋体"/>
                <w:lang w:eastAsia="zh-CN"/>
              </w:rPr>
            </w:pPr>
            <w:r>
              <w:rPr>
                <w:rFonts w:hint="eastAsia"/>
                <w:lang w:eastAsia="zh-CN"/>
              </w:rPr>
              <w:t>交易保证金/诚意金</w:t>
            </w:r>
          </w:p>
        </w:tc>
        <w:tc>
          <w:tcPr>
            <w:tcW w:w="2551" w:type="dxa"/>
            <w:gridSpan w:val="2"/>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8"/>
              <w:spacing w:before="0" w:after="0"/>
              <w:ind w:left="-2" w:leftChars="-1"/>
              <w:jc w:val="center"/>
              <w:rPr>
                <w:rFonts w:ascii="宋体" w:hAnsi="宋体"/>
                <w:lang w:eastAsia="zh-CN"/>
              </w:rPr>
            </w:pPr>
          </w:p>
        </w:tc>
        <w:tc>
          <w:tcPr>
            <w:tcW w:w="2551" w:type="dxa"/>
            <w:gridSpan w:val="2"/>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6"/>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9"/>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6"/>
            <w:vAlign w:val="center"/>
          </w:tcPr>
          <w:p>
            <w:pPr>
              <w:pStyle w:val="9"/>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9"/>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6"/>
            <w:vAlign w:val="center"/>
          </w:tcPr>
          <w:p>
            <w:pPr>
              <w:pStyle w:val="9"/>
              <w:ind w:firstLine="0"/>
              <w:rPr>
                <w:bCs/>
                <w:lang w:eastAsia="zh-CN"/>
              </w:rPr>
            </w:pPr>
            <w:r>
              <w:rPr>
                <w:rFonts w:hint="eastAsia"/>
                <w:bCs/>
                <w:lang w:eastAsia="zh-CN"/>
              </w:rPr>
              <w:t>账户名称：广州产权交易所</w:t>
            </w:r>
            <w:r>
              <w:rPr>
                <w:bCs/>
                <w:lang w:eastAsia="zh-CN"/>
              </w:rPr>
              <w:t xml:space="preserve"> </w:t>
            </w:r>
          </w:p>
          <w:p>
            <w:pPr>
              <w:pStyle w:val="9"/>
              <w:ind w:firstLine="0"/>
              <w:rPr>
                <w:lang w:eastAsia="zh-CN"/>
              </w:rPr>
            </w:pPr>
            <w:r>
              <w:rPr>
                <w:rFonts w:hint="eastAsia"/>
                <w:lang w:eastAsia="zh-CN"/>
              </w:rPr>
              <w:t>账号</w:t>
            </w:r>
            <w:r>
              <w:rPr>
                <w:lang w:eastAsia="zh-CN"/>
              </w:rPr>
              <w:t xml:space="preserve">: </w:t>
            </w:r>
            <w:r>
              <w:rPr>
                <w:bCs/>
                <w:lang w:eastAsia="zh-CN"/>
              </w:rPr>
              <w:t>1500 0015 7532 75</w:t>
            </w:r>
          </w:p>
          <w:p>
            <w:pPr>
              <w:pStyle w:val="9"/>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6"/>
            <w:vAlign w:val="center"/>
          </w:tcPr>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1</w:t>
            </w:r>
            <w:r>
              <w:rPr>
                <w:rFonts w:hint="eastAsia" w:ascii="宋体" w:hAnsi="宋体"/>
                <w:bCs/>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2</w:t>
            </w:r>
            <w:r>
              <w:rPr>
                <w:rFonts w:hint="eastAsia" w:ascii="宋体" w:hAnsi="宋体"/>
                <w:bCs/>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3</w:t>
            </w:r>
            <w:r>
              <w:rPr>
                <w:rFonts w:hint="eastAsia" w:ascii="宋体" w:hAnsi="宋体"/>
                <w:bCs/>
                <w:sz w:val="18"/>
                <w:szCs w:val="18"/>
                <w:lang w:eastAsia="zh-CN"/>
              </w:rPr>
              <w:t>）意向方须按照公告和通知，按时参与广州产权交易所组织的交易活动（包括但不限于协议交易、网络竞价、</w:t>
            </w:r>
            <w:r>
              <w:rPr>
                <w:rFonts w:hint="eastAsia" w:ascii="宋体" w:hAnsi="宋体"/>
                <w:bCs/>
                <w:sz w:val="18"/>
                <w:szCs w:val="18"/>
                <w:lang w:val="en-US" w:eastAsia="zh-CN"/>
              </w:rPr>
              <w:t>动态报价、</w:t>
            </w:r>
            <w:r>
              <w:rPr>
                <w:rFonts w:hint="eastAsia" w:ascii="宋体" w:hAnsi="宋体"/>
                <w:bCs/>
                <w:sz w:val="18"/>
                <w:szCs w:val="18"/>
                <w:lang w:eastAsia="zh-CN"/>
              </w:rPr>
              <w:t>评审、拍卖、招投标等）；</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4</w:t>
            </w:r>
            <w:r>
              <w:rPr>
                <w:rFonts w:hint="eastAsia" w:ascii="宋体" w:hAnsi="宋体"/>
                <w:bCs/>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5</w:t>
            </w:r>
            <w:r>
              <w:rPr>
                <w:rFonts w:hint="eastAsia" w:ascii="宋体" w:hAnsi="宋体"/>
                <w:bCs/>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w:t>
            </w:r>
            <w:r>
              <w:rPr>
                <w:rFonts w:hint="eastAsia" w:ascii="宋体" w:hAnsi="宋体"/>
                <w:bCs/>
                <w:sz w:val="18"/>
                <w:szCs w:val="18"/>
                <w:lang w:val="en-US" w:eastAsia="zh-CN"/>
              </w:rPr>
              <w:t>6</w:t>
            </w:r>
            <w:r>
              <w:rPr>
                <w:rFonts w:hint="eastAsia" w:ascii="宋体" w:hAnsi="宋体"/>
                <w:bCs/>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6"/>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8"/>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6"/>
            <w:vAlign w:val="center"/>
          </w:tcPr>
          <w:p>
            <w:pPr>
              <w:ind w:left="0" w:firstLine="0" w:firstLineChars="0"/>
              <w:jc w:val="left"/>
              <w:rPr>
                <w:rFonts w:ascii="宋体"/>
                <w:bCs/>
                <w:lang w:eastAsia="zh-CN"/>
              </w:rPr>
            </w:pPr>
            <w:r>
              <w:rPr>
                <w:rFonts w:hint="eastAsia" w:ascii="宋体"/>
                <w:bCs/>
                <w:lang w:eastAsia="zh-CN"/>
              </w:rPr>
              <w:t>1.承租方须于广州产权交易所发出《签订合同通知书》/《签订&lt;成交确认书&gt;通知书》或竞价/报价活动结束之日起3个工作日内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8"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jc w:val="both"/>
              <w:rPr>
                <w:rFonts w:ascii="宋体"/>
                <w:bCs/>
                <w:lang w:eastAsia="zh-CN"/>
              </w:rPr>
            </w:pPr>
            <w:r>
              <w:rPr>
                <w:rFonts w:hint="eastAsia" w:ascii="宋体"/>
                <w:bCs/>
                <w:lang w:val="en-US" w:eastAsia="zh-CN"/>
              </w:rPr>
              <w:t>2.</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且在成交结果公示期满无人对本次交易提出异议之日起</w:t>
            </w:r>
            <w:r>
              <w:rPr>
                <w:rFonts w:hint="eastAsia" w:ascii="宋体"/>
                <w:bCs/>
                <w:u w:val="single"/>
                <w:lang w:eastAsia="zh-CN"/>
              </w:rPr>
              <w:t xml:space="preserve">    </w:t>
            </w:r>
            <w:r>
              <w:rPr>
                <w:rFonts w:hint="eastAsia" w:ascii="宋体"/>
                <w:bCs/>
                <w:lang w:eastAsia="zh-CN"/>
              </w:rPr>
              <w:t>个工作日内与出租方签订租赁合同。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jc w:val="both"/>
              <w:rPr>
                <w:rFonts w:hint="eastAsia" w:ascii="宋体"/>
                <w:bCs/>
                <w:lang w:val="en-US" w:eastAsia="zh-CN"/>
              </w:rPr>
            </w:pPr>
            <w:r>
              <w:rPr>
                <w:rFonts w:hint="eastAsia" w:ascii="宋体"/>
                <w:bCs/>
                <w:lang w:val="en-US" w:eastAsia="zh-CN"/>
              </w:rPr>
              <w:t xml:space="preserve">3.承租方须于签订《成交确认书》之日起    个工作日内向广州产权交易所支付交易服务费，交易服务费标准如下：           </w:t>
            </w:r>
          </w:p>
          <w:p>
            <w:pPr>
              <w:jc w:val="both"/>
              <w:rPr>
                <w:rFonts w:ascii="宋体"/>
                <w:bCs/>
                <w:lang w:eastAsia="zh-CN"/>
              </w:rPr>
            </w:pPr>
            <w:r>
              <w:rPr>
                <w:rFonts w:hint="eastAsia" w:ascii="宋体"/>
                <w:bCs/>
                <w:lang w:val="en-US" w:eastAsia="zh-CN"/>
              </w:rPr>
              <w:t>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rPr>
                <w:rFonts w:ascii="宋体"/>
                <w:bCs/>
                <w:lang w:eastAsia="zh-CN"/>
              </w:rPr>
            </w:pPr>
            <w:r>
              <w:rPr>
                <w:rFonts w:hint="eastAsia" w:ascii="宋体"/>
                <w:bCs/>
                <w:lang w:eastAsia="zh-CN"/>
              </w:rPr>
              <w:t>4</w:t>
            </w:r>
            <w:r>
              <w:rPr>
                <w:rFonts w:ascii="宋体"/>
                <w:bCs/>
                <w:lang w:eastAsia="zh-CN"/>
              </w:rPr>
              <w:t xml:space="preserve">. </w:t>
            </w:r>
            <w:r>
              <w:rPr>
                <w:rFonts w:hint="eastAsia" w:ascii="宋体"/>
                <w:bCs/>
                <w:lang w:eastAsia="zh-CN"/>
              </w:rPr>
              <w:t>意向方应仔细阅读标的信息公告，充分了解标的交易相关的披露事项。意向方应自行对标的进行必要和适当的独立调查和分析，对标的现状进行充分的了解，认同交易标的现状</w:t>
            </w:r>
            <w:r>
              <w:rPr>
                <w:rFonts w:ascii="宋体"/>
                <w:bCs/>
                <w:lang w:eastAsia="zh-CN"/>
              </w:rPr>
              <w:t>，</w:t>
            </w:r>
            <w:r>
              <w:rPr>
                <w:rFonts w:hint="eastAsia" w:ascii="宋体"/>
                <w:bCs/>
                <w:lang w:eastAsia="zh-CN"/>
              </w:rPr>
              <w:t>并对承租交易标的后可能发生的费用和存在的风险进行充分评估。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8"/>
              <w:spacing w:before="0" w:after="0"/>
              <w:jc w:val="center"/>
              <w:rPr>
                <w:rFonts w:ascii="宋体" w:hAnsi="宋体"/>
                <w:lang w:eastAsia="zh-CN"/>
              </w:rPr>
            </w:pPr>
          </w:p>
        </w:tc>
        <w:tc>
          <w:tcPr>
            <w:tcW w:w="8078" w:type="dxa"/>
            <w:gridSpan w:val="6"/>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7"/>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8"/>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6"/>
            <w:vAlign w:val="center"/>
          </w:tcPr>
          <w:p>
            <w:pPr>
              <w:rPr>
                <w:rFonts w:ascii="宋体"/>
                <w:lang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8"/>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8"/>
              <w:spacing w:before="0" w:after="0"/>
              <w:jc w:val="center"/>
              <w:rPr>
                <w:rFonts w:ascii="宋体"/>
                <w:b/>
                <w:lang w:eastAsia="zh-CN"/>
              </w:rPr>
            </w:pPr>
          </w:p>
        </w:tc>
        <w:tc>
          <w:tcPr>
            <w:tcW w:w="8078" w:type="dxa"/>
            <w:gridSpan w:val="6"/>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8"/>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8"/>
              <w:jc w:val="center"/>
              <w:rPr>
                <w:rFonts w:ascii="宋体"/>
                <w:lang w:eastAsia="zh-CN"/>
              </w:rPr>
            </w:pPr>
          </w:p>
        </w:tc>
        <w:tc>
          <w:tcPr>
            <w:tcW w:w="4103" w:type="dxa"/>
            <w:gridSpan w:val="3"/>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8"/>
              <w:spacing w:before="0" w:after="0"/>
              <w:jc w:val="center"/>
              <w:rPr>
                <w:rFonts w:ascii="宋体"/>
                <w:b/>
                <w:lang w:eastAsia="zh-CN"/>
              </w:rPr>
            </w:pPr>
          </w:p>
        </w:tc>
        <w:tc>
          <w:tcPr>
            <w:tcW w:w="8078" w:type="dxa"/>
            <w:gridSpan w:val="6"/>
            <w:vAlign w:val="center"/>
          </w:tcPr>
          <w:p>
            <w:pPr>
              <w:rPr>
                <w:rFonts w:ascii="宋体"/>
                <w:bCs/>
                <w:lang w:eastAsia="zh-CN"/>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否则，视为其违约。广州产权交易所和出租方有权单方面解除已签署的成交确认书和租赁合同等成交文件。该意向方须承担缔约过失责任，其交纳的保证金不予退回，作为违约金归广州产权交易所和出租方所有。</w:t>
            </w:r>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8"/>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6"/>
            <w:vAlign w:val="center"/>
          </w:tcPr>
          <w:p>
            <w:pPr>
              <w:rPr>
                <w:rFonts w:ascii="宋体"/>
                <w:bCs/>
                <w:lang w:eastAsia="zh-CN"/>
              </w:rPr>
            </w:pPr>
          </w:p>
        </w:tc>
      </w:tr>
    </w:tbl>
    <w:p>
      <w:pPr>
        <w:rPr>
          <w:lang w:eastAsia="zh-CN"/>
        </w:rPr>
      </w:pPr>
    </w:p>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48230029">
      <w:pPr>
        <w:pStyle w:val="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678418BE">
      <w:pPr>
        <w:pStyle w:val="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3D6C4AE1">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72AE2CD6">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72AE2C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val="en-US"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F2BBD"/>
    <w:rsid w:val="4BAF2BBD"/>
    <w:rsid w:val="7BA42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semiHidden/>
    <w:qFormat/>
    <w:uiPriority w:val="99"/>
  </w:style>
  <w:style w:type="paragraph" w:styleId="3">
    <w:name w:val="Body Text Indent 2"/>
    <w:basedOn w:val="1"/>
    <w:uiPriority w:val="99"/>
    <w:pPr>
      <w:spacing w:after="120" w:line="480" w:lineRule="auto"/>
      <w:ind w:left="420" w:leftChars="200"/>
    </w:pPr>
  </w:style>
  <w:style w:type="paragraph" w:styleId="4">
    <w:name w:val="footer"/>
    <w:basedOn w:val="1"/>
    <w:qFormat/>
    <w:uiPriority w:val="99"/>
    <w:pPr>
      <w:tabs>
        <w:tab w:val="center" w:pos="4153"/>
        <w:tab w:val="right" w:pos="8306"/>
      </w:tabs>
      <w:snapToGrid w:val="0"/>
    </w:pPr>
    <w:rPr>
      <w:sz w:val="18"/>
      <w:szCs w:val="18"/>
    </w:rPr>
  </w:style>
  <w:style w:type="character" w:styleId="6">
    <w:name w:val="annotation reference"/>
    <w:basedOn w:val="5"/>
    <w:semiHidden/>
    <w:uiPriority w:val="99"/>
    <w:rPr>
      <w:rFonts w:cs="Times New Roman"/>
      <w:sz w:val="21"/>
      <w:szCs w:val="21"/>
    </w:rPr>
  </w:style>
  <w:style w:type="paragraph" w:customStyle="1" w:styleId="8">
    <w:name w:val="正文表格"/>
    <w:basedOn w:val="1"/>
    <w:qFormat/>
    <w:uiPriority w:val="99"/>
    <w:pPr>
      <w:spacing w:before="60" w:after="60"/>
    </w:pPr>
  </w:style>
  <w:style w:type="paragraph" w:customStyle="1" w:styleId="9">
    <w:name w:val="1"/>
    <w:basedOn w:val="1"/>
    <w:next w:val="3"/>
    <w:qFormat/>
    <w:uiPriority w:val="0"/>
    <w:pPr>
      <w:spacing w:before="60" w:after="60"/>
      <w:ind w:firstLine="425"/>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2019-04-16T01:48:00Z</dcterms:created>
  <dc:creator>杨洋</dc:creator>
  <cp:lastModifiedBy>杨洋</cp:lastModifiedBy>
  <dcterms:modified xsi:type="dcterms:W3CDTF">2019-04-18T03:12:15Z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